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u w:val="single"/>
        </w:rPr>
        <w:t>Задание 10.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 Историческое сочинение-эссе.</w:t>
      </w:r>
    </w:p>
    <w:p w14:paraId="00000002" w14:textId="77777777" w:rsidR="002067B9" w:rsidRDefault="00351BDE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Максимальный балл – 35.</w:t>
      </w:r>
    </w:p>
    <w:p w14:paraId="00000003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написании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исторического эссе вы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должны учитывать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что жюри при проверке работ будет руководствоваться следующими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критериями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14:paraId="00000004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Обоснованность выбора темы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(объяснение выбора темы, её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проблематики и задач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которые ставит перед собой в своей работе участник). Оценивается вводная часть к работе - не более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5 баллов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Требуется внятное оригинальное объяснение, демонстрирующее заинтересованность в теме (3 балла), и четкая постановка проблемы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темы и задач работы, исходя из понимания смысла высказывания (должно быть сформулировано 3-4 задачи) (4 балла).</w:t>
      </w:r>
    </w:p>
    <w:p w14:paraId="00000005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2. Оценка основной части к работе (макс. 23 балла):</w:t>
      </w:r>
    </w:p>
    <w:p w14:paraId="00000006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оценке каждой из выделенных задач учитываются:</w:t>
      </w:r>
    </w:p>
    <w:p w14:paraId="00000007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грамотность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использования исторических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фактов и терминов и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аргументированность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авторской позиции (5 баллов за задачу).</w:t>
      </w:r>
    </w:p>
    <w:p w14:paraId="00000008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творческий характер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восприятия темы, ее осмысления. Требуется ярко выраженная личная позиция во всей работе, заинтересованность в теме, оригинальные (имеющие право на сущес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твование, исходя из фактов и историографии) мысли, задачи и пути их решения (4 балла). </w:t>
      </w:r>
    </w:p>
    <w:p w14:paraId="00000009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4) знание различных точек зрения по избранной теме (4 балла).</w:t>
      </w:r>
    </w:p>
    <w:p w14:paraId="0000000A" w14:textId="77777777" w:rsidR="002067B9" w:rsidRDefault="00351B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Умение автора делать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конкретные выводы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 сути своей позиции, исходя из смысла высказывания и задач, сформулированных во введении. Оценивается заключение к работе – не более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5 баллов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14:paraId="0000000B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Обращаем внимание членов жюри на то, что задачи в ключах сформулированы,</w:t>
      </w:r>
    </w:p>
    <w:p w14:paraId="0000000C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исходя из стремления автора доказать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справедливость основных позиций</w:t>
      </w:r>
    </w:p>
    <w:p w14:paraId="0000000D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высказывания. Естественно, могут быть предложены иные формулировки задач,</w:t>
      </w:r>
    </w:p>
    <w:p w14:paraId="0000000E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напрямую связанные со смыслом высказывания!!!</w:t>
      </w:r>
    </w:p>
    <w:p w14:paraId="0000000F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0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1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“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Уже в середине IX в. на Северо-Западе Восточной Европы сложилось территориально-политическое образ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ование более высокого, нежели союз племен, уровня. В его возникновении решающую роль сыграла торговля по Балтийско-Волжскому пути. Само же оно может быть охарактеризовано как раннее государство дружинного типа”. (Е.А. Мельникова)</w:t>
      </w:r>
    </w:p>
    <w:p w14:paraId="00000012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13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проблема: эволюция госуда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рственных институтов на Северо-Западе Восточной Европы в 8-11 </w:t>
      </w:r>
      <w:proofErr w:type="spell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вв</w:t>
      </w:r>
      <w:proofErr w:type="spellEnd"/>
    </w:p>
    <w:p w14:paraId="00000014" w14:textId="77777777" w:rsidR="002067B9" w:rsidRDefault="00351BDE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охарактеризовать уровень организации племен северо-запада Восточной Европы к 9 в.</w:t>
      </w:r>
    </w:p>
    <w:p w14:paraId="00000015" w14:textId="77777777" w:rsidR="002067B9" w:rsidRDefault="00351BDE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оценить влияние торговых путей на трансформацию общественно-политического строя в 9-10 в</w:t>
      </w:r>
    </w:p>
    <w:p w14:paraId="00000016" w14:textId="77777777" w:rsidR="002067B9" w:rsidRDefault="00351BDE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охарактеризовать дал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ьнейшую эволюцию институтов Киевской Руси как государства дружинного типа</w:t>
      </w:r>
    </w:p>
    <w:p w14:paraId="00000017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18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 “Великий князь не мог иметь значения главы государства, который выделял участки земли подчиненным владельцам во временное или наследственное управление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shd w:val="clear" w:color="auto" w:fill="FBF5EA"/>
        </w:rPr>
        <w:t xml:space="preserve">.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Волости находятся в сов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ершенной независимости одна от другой и </w:t>
      </w:r>
      <w:proofErr w:type="gram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от Киева</w:t>
      </w:r>
      <w:proofErr w:type="gram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и в то же время составляют одно нераздельное целое вследствие того, что князья считают всю землю своею отчиною, нераздельным владением целого рода своего”. (С.М. Соловьёв)</w:t>
      </w:r>
    </w:p>
    <w:p w14:paraId="00000019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1A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проблема: особенности положения княжеской власти на Руси в 11-12 </w:t>
      </w:r>
      <w:proofErr w:type="spell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вв</w:t>
      </w:r>
      <w:proofErr w:type="spellEnd"/>
    </w:p>
    <w:p w14:paraId="0000001B" w14:textId="77777777" w:rsidR="002067B9" w:rsidRDefault="00351BDE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lastRenderedPageBreak/>
        <w:t>выявить особенности статуса Киевского князя к концу 11 века</w:t>
      </w:r>
    </w:p>
    <w:p w14:paraId="0000001C" w14:textId="77777777" w:rsidR="002067B9" w:rsidRDefault="00351BDE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охарактеризовать уровень власти киевского князя над другими </w:t>
      </w:r>
      <w:proofErr w:type="spell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рюриковичами</w:t>
      </w:r>
      <w:proofErr w:type="spell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в 12 веке</w:t>
      </w:r>
    </w:p>
    <w:p w14:paraId="0000001D" w14:textId="77777777" w:rsidR="002067B9" w:rsidRDefault="00351BDE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определить степень </w:t>
      </w:r>
      <w:proofErr w:type="spell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созависимости</w:t>
      </w:r>
      <w:proofErr w:type="spell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русских </w:t>
      </w:r>
      <w:proofErr w:type="spell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неки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евских</w:t>
      </w:r>
      <w:proofErr w:type="spell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князей в 12 веке</w:t>
      </w:r>
    </w:p>
    <w:p w14:paraId="0000001E" w14:textId="77777777" w:rsidR="002067B9" w:rsidRDefault="00351BDE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выявить степень единства Удельной Руси к началу нашествия Батыя</w:t>
      </w:r>
    </w:p>
    <w:p w14:paraId="0000001F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20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 “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Полагать, что именно в правление [Ивана Калиты] была заложена главная основа будущего могущества Москвы – значит впадать в некоторое преувеличение. Его приобретения не были прочны: они зиждились на зыбкой основе принадлежности великого княжения московским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князьям, основе, которая в любой момент могла рухнуть по воле хана”. (А.А. Горский)</w:t>
      </w:r>
    </w:p>
    <w:p w14:paraId="00000021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22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проблема: влияние политики Ивана Калиты на положение Москвы среди русских земель в 14 в</w:t>
      </w:r>
    </w:p>
    <w:p w14:paraId="00000023" w14:textId="77777777" w:rsidR="002067B9" w:rsidRDefault="00351BD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выявить особенности получения русскими князьями великокняжеского статуса к середине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14 в</w:t>
      </w:r>
    </w:p>
    <w:p w14:paraId="00000024" w14:textId="77777777" w:rsidR="002067B9" w:rsidRDefault="00351BD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определить эффективность политики Калиты </w:t>
      </w:r>
      <w:proofErr w:type="gramStart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 присоединению</w:t>
      </w:r>
      <w:proofErr w:type="gram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земель </w:t>
      </w:r>
    </w:p>
    <w:p w14:paraId="00000025" w14:textId="77777777" w:rsidR="002067B9" w:rsidRDefault="00351BDE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проследить преемственность политики Калиты и его потомков по возвышению Москвы</w:t>
      </w:r>
    </w:p>
    <w:p w14:paraId="00000026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27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202122"/>
          <w:sz w:val="24"/>
          <w:szCs w:val="24"/>
          <w:highlight w:val="white"/>
        </w:rPr>
        <w:t>.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 “Триумфальная победа над Тверью означала конец затяжной борьбы со старинным соперником Москвы в деле о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бъединения русских земель. С ликвидацией самостоятельности Тверского Великого княжества московское превращалось в общерусское” (А.А. Зимин)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8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9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проблема: влияние борьбы Москвы и Твери на процесс возвышения Москвы</w:t>
      </w:r>
    </w:p>
    <w:p w14:paraId="0000002A" w14:textId="77777777" w:rsidR="002067B9" w:rsidRDefault="00351BDE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охарактеризовать борьбу Москвы и Твери за объ</w:t>
      </w:r>
      <w:r>
        <w:rPr>
          <w:rFonts w:ascii="Times New Roman" w:eastAsia="Times New Roman" w:hAnsi="Times New Roman" w:cs="Times New Roman"/>
          <w:sz w:val="24"/>
          <w:szCs w:val="24"/>
        </w:rPr>
        <w:t>единение русских земель к второй половине 15 века</w:t>
      </w:r>
    </w:p>
    <w:p w14:paraId="0000002B" w14:textId="77777777" w:rsidR="002067B9" w:rsidRDefault="00351BDE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триумфальность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победы над Тверью в 1485</w:t>
      </w:r>
    </w:p>
    <w:p w14:paraId="0000002C" w14:textId="77777777" w:rsidR="002067B9" w:rsidRDefault="00351BDE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выявить признаки “общерусского” государства в Московской Руси к концу правления Ивана 3</w:t>
      </w:r>
    </w:p>
    <w:p w14:paraId="0000002D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E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“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XVI столетие - как бы порубежное. Это и средневековье, но и пре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ддверие нового периода. Реформы Избранной рады определили на много десятилетий вперед внутреннюю политику, а победы середины века над татарскими ханствами и успешное начало войны за Прибалтику - внешнюю политику великой державы”. (С.О. Шмидт)</w:t>
      </w:r>
    </w:p>
    <w:p w14:paraId="0000002F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30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проблема: пр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еемственность</w:t>
      </w:r>
    </w:p>
    <w:p w14:paraId="00000031" w14:textId="77777777" w:rsidR="002067B9" w:rsidRDefault="00351BDE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внутренняя политика Ивана 4</w:t>
      </w:r>
    </w:p>
    <w:p w14:paraId="00000032" w14:textId="77777777" w:rsidR="002067B9" w:rsidRDefault="00351BDE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внешняя политика Ивана 4</w:t>
      </w:r>
    </w:p>
    <w:p w14:paraId="00000033" w14:textId="77777777" w:rsidR="002067B9" w:rsidRDefault="00351BDE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проследить преемственность политики Ивана 4 в действиях его потомков</w:t>
      </w:r>
    </w:p>
    <w:p w14:paraId="00000034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35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[</w:t>
      </w:r>
      <w:proofErr w:type="gramEnd"/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 России после 1613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постоянные военные расходы на содержание ратной силы и на ведение войн тяжелейшим образом ложились на население и разоряли государство. Но оставить счеты с теми, кто в Смуту делал Москве «многие неправды», московские люди не могли, как не могли они примири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ться с мыслью об утрате морского берега... Море повелительно влекло к себе всех московских политиков XVII века”. (С.Ф. Платонов)</w:t>
      </w:r>
    </w:p>
    <w:p w14:paraId="00000036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37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проблема: соответствия политики первых Романовых интересам народа</w:t>
      </w:r>
    </w:p>
    <w:p w14:paraId="00000038" w14:textId="77777777" w:rsidR="002067B9" w:rsidRDefault="00351BD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охарактеризовать “многие неправды” совершенные в отношении р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усского государства в период Смуты</w:t>
      </w:r>
    </w:p>
    <w:p w14:paraId="00000039" w14:textId="77777777" w:rsidR="002067B9" w:rsidRDefault="00351BD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 xml:space="preserve">выявить политические интересы московских людей после 1613 </w:t>
      </w:r>
    </w:p>
    <w:p w14:paraId="0000003A" w14:textId="77777777" w:rsidR="002067B9" w:rsidRDefault="00351BD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оценить эффективность политики первых Романовых</w:t>
      </w:r>
    </w:p>
    <w:p w14:paraId="0000003B" w14:textId="77777777" w:rsidR="002067B9" w:rsidRDefault="002067B9">
      <w:pPr>
        <w:spacing w:line="240" w:lineRule="auto"/>
        <w:ind w:left="720"/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</w:pPr>
    </w:p>
    <w:p w14:paraId="0000003C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“Таким образом, вступая на путь заговора и намереваясь захватить власть, Елизавета не имела никакой конкретной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программы. У нее и ее ближайшего окружения не было таких конструктивных идей, которые знаменовали бы принципиальные изменения социально-экономического курса страны. Довольно смутные мысли о необходимости восстановить попранные немецкими временщиками «нача</w:t>
      </w:r>
      <w:r>
        <w:rPr>
          <w:rFonts w:ascii="Times New Roman" w:eastAsia="Times New Roman" w:hAnsi="Times New Roman" w:cs="Times New Roman"/>
          <w:sz w:val="24"/>
          <w:szCs w:val="24"/>
        </w:rPr>
        <w:t>ла» Петра, реставрировать отмененные после смерти реформатора учреждения, восстановить забытые законы Петра – вот собственно и все, с чем пришла к власти императрица”.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Валиахметова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 Д.)</w:t>
      </w:r>
    </w:p>
    <w:p w14:paraId="0000003D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3E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проблема: влияние петровского наследия на цели и методы политики п</w:t>
      </w:r>
      <w:r>
        <w:rPr>
          <w:rFonts w:ascii="Times New Roman" w:eastAsia="Times New Roman" w:hAnsi="Times New Roman" w:cs="Times New Roman"/>
          <w:sz w:val="24"/>
          <w:szCs w:val="24"/>
        </w:rPr>
        <w:t>равителей эпохи дворцовых переворотов</w:t>
      </w:r>
    </w:p>
    <w:p w14:paraId="0000003F" w14:textId="77777777" w:rsidR="002067B9" w:rsidRDefault="00351BDE">
      <w:pPr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определить направления социально-экономического развития страны, заложенные Петром 1</w:t>
      </w:r>
    </w:p>
    <w:p w14:paraId="00000040" w14:textId="77777777" w:rsidR="002067B9" w:rsidRDefault="00351BDE">
      <w:pPr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охарактеризовать состояние петровского наследия на момент начала правления Елизаветы</w:t>
      </w:r>
    </w:p>
    <w:p w14:paraId="00000041" w14:textId="77777777" w:rsidR="002067B9" w:rsidRDefault="00351BDE">
      <w:pPr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 “конструктивность” политических целей и методов восшествия на престол Елизаветы</w:t>
      </w:r>
    </w:p>
    <w:p w14:paraId="00000042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43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“Екатерине были свойственны прагматизм и стремление действовать не в соответствии с догмой или схемой, а исключительно сообразуясь с обстоятельствами. В практическо</w:t>
      </w:r>
      <w:r>
        <w:rPr>
          <w:rFonts w:ascii="Times New Roman" w:eastAsia="Times New Roman" w:hAnsi="Times New Roman" w:cs="Times New Roman"/>
          <w:sz w:val="24"/>
          <w:szCs w:val="24"/>
        </w:rPr>
        <w:t>й программе она решила троякую задачу. Проводила строго национальную, смело патриотическую внешнюю политику; следовала благодушно-либеральным приемам правления с опорой на местное управление и три главные сословия страны; занималась салонной, литературно-п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едагогической пропагандой просветительных идей и осторожно, но последовательно воплощала консервативное законодательство, охраняющее интересы дворянства” (Н.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Васнецкий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0000044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45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проблема: эффективность политического курса Е2</w:t>
      </w:r>
    </w:p>
    <w:p w14:paraId="00000046" w14:textId="77777777" w:rsidR="002067B9" w:rsidRDefault="00351BDE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охарактеризовать политические цели Е2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контексте обстоятельств ее восшествия на престол</w:t>
      </w:r>
    </w:p>
    <w:p w14:paraId="00000047" w14:textId="77777777" w:rsidR="002067B9" w:rsidRDefault="00351BDE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проанализировать внешнюю политику Е2 на предмет соответствия национальным интересам</w:t>
      </w:r>
    </w:p>
    <w:p w14:paraId="00000048" w14:textId="77777777" w:rsidR="002067B9" w:rsidRDefault="00351BDE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оценить внутриполитический курс Е2 на предмет соответствия интересам трех главных сословия страны </w:t>
      </w:r>
    </w:p>
    <w:p w14:paraId="00000049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4A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“Человек смелый, хр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абрый, стойкий в испытаниях, он не был искусен в политике, обнаруживая приверженность упрощенным путям и средствам в решении сложнейших проблем, которые вставали перед ним. Консерватизм Николая I еще больше обострился после европейских революций 1848 г., к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огда один за другим стали рушиться троны монархической Европы. После этих событий в стране окончательно утвердилась стагнация, в условиях которой и речи не могло идти об отмене крепостного права”. (Е.В. Анисимов, А.Б. Каменский)</w:t>
      </w:r>
    </w:p>
    <w:p w14:paraId="0000004B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4C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проблема:влияние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взглядов Николая 1 на политический курс РИ </w:t>
      </w:r>
    </w:p>
    <w:p w14:paraId="0000004D" w14:textId="77777777" w:rsidR="002067B9" w:rsidRDefault="00351BD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охарактеризовать политические взгляды Н1 на момент его восшествия на престол</w:t>
      </w:r>
    </w:p>
    <w:p w14:paraId="0000004E" w14:textId="77777777" w:rsidR="002067B9" w:rsidRDefault="00351BD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оценить консерватизм николаевского государства в решении проблем до 1848 года</w:t>
      </w:r>
    </w:p>
    <w:p w14:paraId="0000004F" w14:textId="77777777" w:rsidR="002067B9" w:rsidRDefault="00351BDE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после 1848</w:t>
      </w:r>
    </w:p>
    <w:p w14:paraId="00000050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51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“Буржуазные реформы 1860</w:t>
      </w:r>
      <w:r>
        <w:rPr>
          <w:rFonts w:ascii="Times New Roman" w:eastAsia="Times New Roman" w:hAnsi="Times New Roman" w:cs="Times New Roman"/>
          <w:sz w:val="24"/>
          <w:szCs w:val="24"/>
        </w:rPr>
        <w:t>-70-х гг. - эпоха Великих реформ, когда стал складываться союз царя, дворян и буржуазии. Реформы должны были приспособить царизм к развитию капитализма, использовать буржуазию в своих интересах. С 1860-х годов в России начался процесс индустриализации,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требовало новой государственной и общественной структуры” (Л.Б.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Яковер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0000052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3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проблема: эффективность реализации программы великих реформ</w:t>
      </w:r>
    </w:p>
    <w:p w14:paraId="00000054" w14:textId="77777777" w:rsidR="002067B9" w:rsidRDefault="00351BD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капитализма к 1860-м</w:t>
      </w:r>
    </w:p>
    <w:p w14:paraId="00000055" w14:textId="77777777" w:rsidR="002067B9" w:rsidRDefault="00351BD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 соответствие программы великих реформ актуальным тенденциям социально-экономического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развития РИ</w:t>
      </w:r>
    </w:p>
    <w:p w14:paraId="00000056" w14:textId="77777777" w:rsidR="002067B9" w:rsidRDefault="00351BDE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охарактеризовать степень “приспособленности” политического строя пореформенной РИ к капитализму </w:t>
      </w:r>
    </w:p>
    <w:p w14:paraId="00000057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8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“И все же в историю, в историческую память Гражданская война вошла как война между красными и белыми. Причем если большевики первоначально де</w:t>
      </w:r>
      <w:r>
        <w:rPr>
          <w:rFonts w:ascii="Times New Roman" w:eastAsia="Times New Roman" w:hAnsi="Times New Roman" w:cs="Times New Roman"/>
          <w:sz w:val="24"/>
          <w:szCs w:val="24"/>
        </w:rPr>
        <w:t>йствовали в стиле «караул устал», то Колчак, разогнав Уфимскую директорию осенью 1918 г., с самого начала продемонстрировал свое стойкое отвращение ко всяким сантиментам. И хотя «февральская» альтернатива в известном смысле еще не раз напоминала о себе, ко</w:t>
      </w:r>
      <w:r>
        <w:rPr>
          <w:rFonts w:ascii="Times New Roman" w:eastAsia="Times New Roman" w:hAnsi="Times New Roman" w:cs="Times New Roman"/>
          <w:sz w:val="24"/>
          <w:szCs w:val="24"/>
        </w:rPr>
        <w:t>ренного изменения в балансе сил шансов на реализацию эта альтернатива уже не имела.” (Коваленко В. И.)</w:t>
      </w:r>
    </w:p>
    <w:p w14:paraId="00000059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A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проблема:эффективность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политических методов противоборствующих в Гражданской войне сторон</w:t>
      </w:r>
    </w:p>
    <w:p w14:paraId="0000005B" w14:textId="77777777" w:rsidR="002067B9" w:rsidRDefault="00351BDE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охарактеризовать особенности политического устройства России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началу Гражданской войны</w:t>
      </w:r>
    </w:p>
    <w:p w14:paraId="0000005C" w14:textId="77777777" w:rsidR="002067B9" w:rsidRDefault="00351BDE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красных</w:t>
      </w:r>
    </w:p>
    <w:p w14:paraId="0000005D" w14:textId="77777777" w:rsidR="002067B9" w:rsidRDefault="00351BDE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белых как альтернативы</w:t>
      </w:r>
    </w:p>
    <w:p w14:paraId="0000005E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5F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“Мы победили потому, что духовно превосходили другие армии и не дрог-</w:t>
      </w:r>
    </w:p>
    <w:p w14:paraId="00000060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нули даже на первом этапе Великой Отечественной войны. На ее втором этапе,</w:t>
      </w:r>
    </w:p>
    <w:p w14:paraId="00000061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в стране выпускалось достаточ</w:t>
      </w:r>
      <w:r>
        <w:rPr>
          <w:rFonts w:ascii="Times New Roman" w:eastAsia="Times New Roman" w:hAnsi="Times New Roman" w:cs="Times New Roman"/>
          <w:sz w:val="24"/>
          <w:szCs w:val="24"/>
        </w:rPr>
        <w:t>но оружия, а миллионы людей научились</w:t>
      </w:r>
    </w:p>
    <w:p w14:paraId="00000062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 пользоваться и воевать, мы не только изгнали захватчиков со своей земли,</w:t>
      </w:r>
    </w:p>
    <w:p w14:paraId="00000063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 и освободили многие страны от фашистских поработителей.” (Ломко Я. А.)</w:t>
      </w:r>
    </w:p>
    <w:p w14:paraId="00000064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65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проблема: влияния различных факторов на победу СССР во Второй мировой войне</w:t>
      </w:r>
    </w:p>
    <w:p w14:paraId="00000066" w14:textId="77777777" w:rsidR="002067B9" w:rsidRDefault="00351BDE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выявить факторы, повлиявшие на срыв плана Барбаросса на первом этапе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</w:t>
      </w:r>
      <w:proofErr w:type="spellEnd"/>
    </w:p>
    <w:p w14:paraId="00000067" w14:textId="77777777" w:rsidR="002067B9" w:rsidRDefault="00351BDE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выявить факторы переустройства тыла, приведшие к коренному перелому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</w:t>
      </w:r>
      <w:proofErr w:type="spellEnd"/>
    </w:p>
    <w:p w14:paraId="00000068" w14:textId="77777777" w:rsidR="002067B9" w:rsidRDefault="00351BDE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охарактеризовать влияние тыла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изменение характера военных действий на втором этапе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</w:t>
      </w:r>
      <w:proofErr w:type="spellEnd"/>
    </w:p>
    <w:p w14:paraId="00000069" w14:textId="77777777" w:rsidR="002067B9" w:rsidRDefault="002067B9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00006A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“Не подлежит сомнению, что одна из важнейших причин, в силу которых Н.С. Хрущев пошел на XX съезде на разоблачение сталинских преступлений, - кризисное состояние советской экономики и социальной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сферы на рубеже 50-х годов,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тупиковость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сталинской социально-экономической политики”. (Шестаков В.А.)</w:t>
      </w:r>
    </w:p>
    <w:p w14:paraId="0000006B" w14:textId="77777777" w:rsidR="002067B9" w:rsidRDefault="002067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6C" w14:textId="77777777" w:rsidR="002067B9" w:rsidRDefault="00351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проблема: влияния 20 съезда на изменение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-эконом политики СССР</w:t>
      </w:r>
    </w:p>
    <w:p w14:paraId="0000006D" w14:textId="77777777" w:rsidR="002067B9" w:rsidRDefault="00351BDE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охарактеризовать векторы развития сталинской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-экономической политики к 50-м </w:t>
      </w:r>
    </w:p>
    <w:p w14:paraId="0000006E" w14:textId="77777777" w:rsidR="002067B9" w:rsidRDefault="00351BDE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выявить особенности разоблачения сталинских преступлений на 20 съезде в контексте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-эконом состояния страны</w:t>
      </w:r>
    </w:p>
    <w:p w14:paraId="0000006F" w14:textId="77777777" w:rsidR="002067B9" w:rsidRDefault="00351BDE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оценить эффективность инноваций советской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-эконом политики в хрущевское время</w:t>
      </w:r>
      <w:bookmarkStart w:id="0" w:name="_GoBack"/>
      <w:bookmarkEnd w:id="0"/>
    </w:p>
    <w:sectPr w:rsidR="002067B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20770"/>
    <w:multiLevelType w:val="multilevel"/>
    <w:tmpl w:val="E202F8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CA5525"/>
    <w:multiLevelType w:val="multilevel"/>
    <w:tmpl w:val="7C3EE3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2905653"/>
    <w:multiLevelType w:val="multilevel"/>
    <w:tmpl w:val="DD3828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4E429AC"/>
    <w:multiLevelType w:val="multilevel"/>
    <w:tmpl w:val="C866A5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6712E3D"/>
    <w:multiLevelType w:val="multilevel"/>
    <w:tmpl w:val="14B231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7350D5D"/>
    <w:multiLevelType w:val="multilevel"/>
    <w:tmpl w:val="C5B2F7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DDD688E"/>
    <w:multiLevelType w:val="multilevel"/>
    <w:tmpl w:val="DC345B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C7829AC"/>
    <w:multiLevelType w:val="multilevel"/>
    <w:tmpl w:val="B8C051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F562C2F"/>
    <w:multiLevelType w:val="multilevel"/>
    <w:tmpl w:val="A11EA6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47F4F00"/>
    <w:multiLevelType w:val="multilevel"/>
    <w:tmpl w:val="DD14F5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5CBD0CA4"/>
    <w:multiLevelType w:val="multilevel"/>
    <w:tmpl w:val="35E4D0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D757E8D"/>
    <w:multiLevelType w:val="multilevel"/>
    <w:tmpl w:val="6E9496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D3532EF"/>
    <w:multiLevelType w:val="multilevel"/>
    <w:tmpl w:val="9378F8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7B9"/>
    <w:rsid w:val="002067B9"/>
    <w:rsid w:val="0035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BF79E-0C6A-40C6-A79C-0319DAF8A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351BD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2023-11-10T04:25:00Z</cp:lastPrinted>
  <dcterms:created xsi:type="dcterms:W3CDTF">2023-11-10T04:26:00Z</dcterms:created>
  <dcterms:modified xsi:type="dcterms:W3CDTF">2023-11-10T04:26:00Z</dcterms:modified>
</cp:coreProperties>
</file>